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22B9" w14:textId="7D6D79B2" w:rsidR="00584121" w:rsidRDefault="00000000">
      <w:pPr>
        <w:pBdr>
          <w:left w:val="single" w:sz="24" w:space="8" w:color="0069B4"/>
        </w:pBdr>
        <w:shd w:val="clear" w:color="auto" w:fill="FAFAFA"/>
        <w:spacing w:before="240" w:after="120" w:line="240" w:lineRule="auto"/>
        <w:outlineLvl w:val="0"/>
        <w:rPr>
          <w:rFonts w:ascii="inherit" w:eastAsia="Times New Roman" w:hAnsi="inherit" w:cs="Arial"/>
          <w:color w:val="000000"/>
          <w:kern w:val="2"/>
          <w:sz w:val="45"/>
          <w:szCs w:val="45"/>
          <w:lang w:eastAsia="cs-CZ"/>
        </w:rPr>
      </w:pPr>
      <w:r>
        <w:rPr>
          <w:rFonts w:ascii="inherit" w:eastAsia="Times New Roman" w:hAnsi="inherit" w:cs="Arial"/>
          <w:color w:val="000000"/>
          <w:kern w:val="2"/>
          <w:sz w:val="45"/>
          <w:szCs w:val="45"/>
          <w:lang w:eastAsia="cs-CZ"/>
        </w:rPr>
        <w:t>Písemná práce z cizího jazyka</w:t>
      </w:r>
      <w:r w:rsidR="00E41A05">
        <w:rPr>
          <w:rFonts w:ascii="inherit" w:eastAsia="Times New Roman" w:hAnsi="inherit" w:cs="Arial"/>
          <w:color w:val="000000"/>
          <w:kern w:val="2"/>
          <w:sz w:val="45"/>
          <w:szCs w:val="45"/>
          <w:lang w:eastAsia="cs-CZ"/>
        </w:rPr>
        <w:t xml:space="preserve"> – školní rok 202</w:t>
      </w:r>
      <w:r w:rsidR="004C1BE4">
        <w:rPr>
          <w:rFonts w:ascii="inherit" w:eastAsia="Times New Roman" w:hAnsi="inherit" w:cs="Arial"/>
          <w:color w:val="000000"/>
          <w:kern w:val="2"/>
          <w:sz w:val="45"/>
          <w:szCs w:val="45"/>
          <w:lang w:eastAsia="cs-CZ"/>
        </w:rPr>
        <w:t>5</w:t>
      </w:r>
      <w:r w:rsidR="00E41A05">
        <w:rPr>
          <w:rFonts w:ascii="inherit" w:eastAsia="Times New Roman" w:hAnsi="inherit" w:cs="Arial"/>
          <w:color w:val="000000"/>
          <w:kern w:val="2"/>
          <w:sz w:val="45"/>
          <w:szCs w:val="45"/>
          <w:lang w:eastAsia="cs-CZ"/>
        </w:rPr>
        <w:t>/202</w:t>
      </w:r>
      <w:r w:rsidR="004C1BE4">
        <w:rPr>
          <w:rFonts w:ascii="inherit" w:eastAsia="Times New Roman" w:hAnsi="inherit" w:cs="Arial"/>
          <w:color w:val="000000"/>
          <w:kern w:val="2"/>
          <w:sz w:val="45"/>
          <w:szCs w:val="45"/>
          <w:lang w:eastAsia="cs-CZ"/>
        </w:rPr>
        <w:t>6</w:t>
      </w:r>
    </w:p>
    <w:p w14:paraId="3257E554" w14:textId="77777777" w:rsidR="00584121" w:rsidRDefault="00000000">
      <w:pPr>
        <w:shd w:val="clear" w:color="auto" w:fill="FAFAFA"/>
        <w:spacing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cs-CZ"/>
        </w:rPr>
        <w:t>Písemná práce je rozdělena na 2 části, přičemž v každé části žák na základě zadání zpracovává jiný slohový útvar, tj. text odlišného typu, délky a na odlišné téma/situaci.</w:t>
      </w:r>
    </w:p>
    <w:p w14:paraId="7105A459" w14:textId="012485B6" w:rsidR="00584121" w:rsidRDefault="00000000">
      <w:pPr>
        <w:shd w:val="clear" w:color="auto" w:fill="FAFAFA"/>
        <w:spacing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Žák má </w:t>
      </w:r>
      <w:r>
        <w:rPr>
          <w:rFonts w:ascii="Arial" w:eastAsia="Times New Roman" w:hAnsi="Arial" w:cs="Arial"/>
          <w:b/>
          <w:color w:val="111111"/>
          <w:sz w:val="24"/>
          <w:szCs w:val="24"/>
          <w:lang w:eastAsia="cs-CZ"/>
        </w:rPr>
        <w:t xml:space="preserve">na </w:t>
      </w:r>
      <w:r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cs-CZ"/>
        </w:rPr>
        <w:t>výběr ze 2 zadání/</w:t>
      </w:r>
      <w:r w:rsidR="00E41A05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cs-CZ"/>
        </w:rPr>
        <w:t xml:space="preserve">témat, </w:t>
      </w:r>
      <w:r w:rsidR="00E41A05">
        <w:rPr>
          <w:rFonts w:ascii="Arial" w:eastAsia="Times New Roman" w:hAnsi="Arial" w:cs="Arial"/>
          <w:b/>
          <w:color w:val="111111"/>
          <w:sz w:val="24"/>
          <w:szCs w:val="24"/>
          <w:lang w:eastAsia="cs-CZ"/>
        </w:rPr>
        <w:t>každé</w:t>
      </w:r>
      <w:r>
        <w:rPr>
          <w:rFonts w:ascii="Arial" w:eastAsia="Times New Roman" w:hAnsi="Arial" w:cs="Arial"/>
          <w:b/>
          <w:color w:val="111111"/>
          <w:sz w:val="24"/>
          <w:szCs w:val="24"/>
          <w:lang w:eastAsia="cs-CZ"/>
        </w:rPr>
        <w:t xml:space="preserve"> zadání obsahuje 2 části</w:t>
      </w: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(dlouhou a krátkou slohovou práci).</w:t>
      </w:r>
    </w:p>
    <w:p w14:paraId="007EEC90" w14:textId="77777777" w:rsidR="00584121" w:rsidRDefault="00000000">
      <w:pPr>
        <w:shd w:val="clear" w:color="auto" w:fill="FAFAFA"/>
        <w:spacing w:before="240" w:after="120" w:line="240" w:lineRule="auto"/>
        <w:outlineLvl w:val="1"/>
        <w:rPr>
          <w:rFonts w:ascii="Arial" w:eastAsia="Times New Roman" w:hAnsi="Arial" w:cs="Arial"/>
          <w:color w:val="000000"/>
          <w:sz w:val="38"/>
          <w:szCs w:val="38"/>
          <w:lang w:eastAsia="cs-CZ"/>
        </w:rPr>
      </w:pPr>
      <w:r>
        <w:rPr>
          <w:rFonts w:ascii="Arial" w:eastAsia="Times New Roman" w:hAnsi="Arial" w:cs="Arial"/>
          <w:color w:val="000000"/>
          <w:sz w:val="38"/>
          <w:szCs w:val="38"/>
          <w:lang w:eastAsia="cs-CZ"/>
        </w:rPr>
        <w:t>Specifikace zkoušky</w:t>
      </w:r>
    </w:p>
    <w:tbl>
      <w:tblPr>
        <w:tblW w:w="9072" w:type="dxa"/>
        <w:tblLayout w:type="fixed"/>
        <w:tblCellMar>
          <w:top w:w="150" w:type="dxa"/>
          <w:left w:w="225" w:type="dxa"/>
          <w:bottom w:w="150" w:type="dxa"/>
          <w:right w:w="225" w:type="dxa"/>
        </w:tblCellMar>
        <w:tblLook w:val="04A0" w:firstRow="1" w:lastRow="0" w:firstColumn="1" w:lastColumn="0" w:noHBand="0" w:noVBand="1"/>
      </w:tblPr>
      <w:tblGrid>
        <w:gridCol w:w="2103"/>
        <w:gridCol w:w="6969"/>
      </w:tblGrid>
      <w:tr w:rsidR="00584121" w14:paraId="70672D08" w14:textId="77777777">
        <w:tc>
          <w:tcPr>
            <w:tcW w:w="2103" w:type="dxa"/>
            <w:shd w:val="clear" w:color="auto" w:fill="9CC2E5" w:themeFill="accent1" w:themeFillTint="99"/>
            <w:vAlign w:val="center"/>
          </w:tcPr>
          <w:p w14:paraId="2045F81A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  <w:t>ČAS</w:t>
            </w:r>
          </w:p>
        </w:tc>
        <w:tc>
          <w:tcPr>
            <w:tcW w:w="6968" w:type="dxa"/>
            <w:shd w:val="clear" w:color="auto" w:fill="9CC2E5" w:themeFill="accent1" w:themeFillTint="99"/>
            <w:vAlign w:val="center"/>
          </w:tcPr>
          <w:p w14:paraId="374BC23B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cs-CZ"/>
              </w:rPr>
              <w:t xml:space="preserve">75 minut na vypracování VČETNĚ volby tématu/zadání </w:t>
            </w:r>
          </w:p>
        </w:tc>
      </w:tr>
      <w:tr w:rsidR="00584121" w14:paraId="595655AD" w14:textId="77777777">
        <w:trPr>
          <w:trHeight w:val="26"/>
        </w:trPr>
        <w:tc>
          <w:tcPr>
            <w:tcW w:w="2103" w:type="dxa"/>
            <w:shd w:val="clear" w:color="auto" w:fill="9CC2E5" w:themeFill="accent1" w:themeFillTint="99"/>
            <w:vAlign w:val="center"/>
          </w:tcPr>
          <w:p w14:paraId="41377B1A" w14:textId="77777777" w:rsidR="00584121" w:rsidRDefault="005841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</w:pPr>
          </w:p>
        </w:tc>
        <w:tc>
          <w:tcPr>
            <w:tcW w:w="6968" w:type="dxa"/>
            <w:shd w:val="clear" w:color="auto" w:fill="9CC2E5" w:themeFill="accent1" w:themeFillTint="99"/>
            <w:vAlign w:val="center"/>
          </w:tcPr>
          <w:p w14:paraId="087A5D34" w14:textId="77777777" w:rsidR="00584121" w:rsidRDefault="0058412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</w:pPr>
          </w:p>
        </w:tc>
      </w:tr>
      <w:tr w:rsidR="00584121" w14:paraId="2D07E72A" w14:textId="77777777">
        <w:tc>
          <w:tcPr>
            <w:tcW w:w="2103" w:type="dxa"/>
            <w:shd w:val="clear" w:color="auto" w:fill="9CC2E5" w:themeFill="accent1" w:themeFillTint="99"/>
            <w:vAlign w:val="center"/>
          </w:tcPr>
          <w:p w14:paraId="6021BA1E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  <w:t>POVOLENÉ POMŮCKY</w:t>
            </w:r>
          </w:p>
        </w:tc>
        <w:tc>
          <w:tcPr>
            <w:tcW w:w="6968" w:type="dxa"/>
            <w:shd w:val="clear" w:color="auto" w:fill="9CC2E5" w:themeFill="accent1" w:themeFillTint="99"/>
            <w:vAlign w:val="center"/>
          </w:tcPr>
          <w:p w14:paraId="08EDFCCD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>Slovník, pokud neobsahuje přílohy věnované písemnému projevu / korespondenci.</w:t>
            </w:r>
          </w:p>
        </w:tc>
      </w:tr>
      <w:tr w:rsidR="00584121" w14:paraId="4F8DBDED" w14:textId="77777777">
        <w:trPr>
          <w:trHeight w:val="26"/>
        </w:trPr>
        <w:tc>
          <w:tcPr>
            <w:tcW w:w="2103" w:type="dxa"/>
            <w:shd w:val="clear" w:color="auto" w:fill="9CC2E5" w:themeFill="accent1" w:themeFillTint="99"/>
            <w:vAlign w:val="center"/>
          </w:tcPr>
          <w:p w14:paraId="233C13EC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  <w:t>STRUKTURA</w:t>
            </w:r>
          </w:p>
        </w:tc>
        <w:tc>
          <w:tcPr>
            <w:tcW w:w="6968" w:type="dxa"/>
            <w:shd w:val="clear" w:color="auto" w:fill="9CC2E5" w:themeFill="accent1" w:themeFillTint="99"/>
            <w:vAlign w:val="center"/>
          </w:tcPr>
          <w:p w14:paraId="52D4FA28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>2 části – každá část obsahuje jednu úlohu (zadání) PP.</w:t>
            </w:r>
          </w:p>
        </w:tc>
      </w:tr>
      <w:tr w:rsidR="00584121" w14:paraId="4E268C61" w14:textId="77777777">
        <w:trPr>
          <w:trHeight w:val="26"/>
        </w:trPr>
        <w:tc>
          <w:tcPr>
            <w:tcW w:w="2103" w:type="dxa"/>
            <w:shd w:val="clear" w:color="auto" w:fill="9CC2E5" w:themeFill="accent1" w:themeFillTint="99"/>
            <w:vAlign w:val="center"/>
          </w:tcPr>
          <w:p w14:paraId="0BBC0E6F" w14:textId="77777777" w:rsidR="00584121" w:rsidRDefault="005841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</w:pPr>
          </w:p>
        </w:tc>
        <w:tc>
          <w:tcPr>
            <w:tcW w:w="6968" w:type="dxa"/>
            <w:shd w:val="clear" w:color="auto" w:fill="9CC2E5" w:themeFill="accent1" w:themeFillTint="99"/>
            <w:vAlign w:val="center"/>
          </w:tcPr>
          <w:p w14:paraId="488269ED" w14:textId="77777777" w:rsidR="00584121" w:rsidRDefault="0058412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</w:pPr>
          </w:p>
        </w:tc>
      </w:tr>
      <w:tr w:rsidR="00584121" w14:paraId="3E98C3D6" w14:textId="77777777">
        <w:tc>
          <w:tcPr>
            <w:tcW w:w="2103" w:type="dxa"/>
            <w:shd w:val="clear" w:color="auto" w:fill="9CC2E5" w:themeFill="accent1" w:themeFillTint="99"/>
            <w:vAlign w:val="center"/>
          </w:tcPr>
          <w:p w14:paraId="37E43291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  <w:t>FORMÁT ÚLOH</w:t>
            </w:r>
          </w:p>
        </w:tc>
        <w:tc>
          <w:tcPr>
            <w:tcW w:w="6968" w:type="dxa"/>
            <w:shd w:val="clear" w:color="auto" w:fill="9CC2E5" w:themeFill="accent1" w:themeFillTint="99"/>
            <w:vAlign w:val="center"/>
          </w:tcPr>
          <w:p w14:paraId="4874A989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>2 široce otevřené úlohy</w:t>
            </w:r>
          </w:p>
        </w:tc>
      </w:tr>
      <w:tr w:rsidR="00584121" w14:paraId="72DF6524" w14:textId="77777777">
        <w:tc>
          <w:tcPr>
            <w:tcW w:w="2103" w:type="dxa"/>
            <w:shd w:val="clear" w:color="auto" w:fill="9CC2E5" w:themeFill="accent1" w:themeFillTint="99"/>
            <w:vAlign w:val="center"/>
          </w:tcPr>
          <w:p w14:paraId="059DC522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FFFFFF"/>
                <w:sz w:val="21"/>
                <w:szCs w:val="21"/>
                <w:lang w:eastAsia="cs-CZ"/>
              </w:rPr>
              <w:t>ZADÁNÍ</w:t>
            </w:r>
          </w:p>
        </w:tc>
        <w:tc>
          <w:tcPr>
            <w:tcW w:w="6968" w:type="dxa"/>
            <w:shd w:val="clear" w:color="auto" w:fill="9CC2E5" w:themeFill="accent1" w:themeFillTint="99"/>
            <w:vAlign w:val="center"/>
          </w:tcPr>
          <w:p w14:paraId="10A05B68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>Zadání specifikuje situaci / téma, typ a rozsah textu, adresáta / příjemce sdělení apod. Součástí zadání může být i výchozí text, např. inzerát, výňatek z dopisu.</w:t>
            </w:r>
          </w:p>
        </w:tc>
      </w:tr>
    </w:tbl>
    <w:p w14:paraId="7F381767" w14:textId="77777777" w:rsidR="00584121" w:rsidRDefault="00584121"/>
    <w:p w14:paraId="25E6B80A" w14:textId="77777777" w:rsidR="00584121" w:rsidRDefault="00000000">
      <w:pPr>
        <w:shd w:val="clear" w:color="auto" w:fill="FAFAFA"/>
        <w:spacing w:before="240" w:after="120" w:line="240" w:lineRule="auto"/>
        <w:outlineLvl w:val="1"/>
        <w:rPr>
          <w:rFonts w:ascii="Arial" w:eastAsia="Times New Roman" w:hAnsi="Arial" w:cs="Arial"/>
          <w:color w:val="000000"/>
          <w:sz w:val="38"/>
          <w:szCs w:val="38"/>
          <w:lang w:eastAsia="cs-CZ"/>
        </w:rPr>
      </w:pPr>
      <w:r>
        <w:rPr>
          <w:rFonts w:ascii="Arial" w:eastAsia="Times New Roman" w:hAnsi="Arial" w:cs="Arial"/>
          <w:color w:val="000000"/>
          <w:sz w:val="38"/>
          <w:szCs w:val="38"/>
          <w:lang w:eastAsia="cs-CZ"/>
        </w:rPr>
        <w:t>Organizace zkoušky</w:t>
      </w:r>
    </w:p>
    <w:p w14:paraId="1F2F2795" w14:textId="77777777" w:rsidR="00584121" w:rsidRDefault="00000000">
      <w:pPr>
        <w:shd w:val="clear" w:color="auto" w:fill="FAFAFA"/>
        <w:spacing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cs-CZ"/>
        </w:rPr>
        <w:t>Žáci pracují s testovým sešitem, do kterého si mohou dělat poznámky, a se záznamovým archem, do kterého zapisují čistopis práce. Záznamový arch je rozdělen na 1. a 2. část.</w:t>
      </w:r>
    </w:p>
    <w:tbl>
      <w:tblPr>
        <w:tblW w:w="9091" w:type="dxa"/>
        <w:tblLayout w:type="fixed"/>
        <w:tblCellMar>
          <w:top w:w="150" w:type="dxa"/>
          <w:left w:w="225" w:type="dxa"/>
          <w:bottom w:w="150" w:type="dxa"/>
          <w:right w:w="225" w:type="dxa"/>
        </w:tblCellMar>
        <w:tblLook w:val="04A0" w:firstRow="1" w:lastRow="0" w:firstColumn="1" w:lastColumn="0" w:noHBand="0" w:noVBand="1"/>
      </w:tblPr>
      <w:tblGrid>
        <w:gridCol w:w="3160"/>
        <w:gridCol w:w="3043"/>
        <w:gridCol w:w="2888"/>
      </w:tblGrid>
      <w:tr w:rsidR="00584121" w14:paraId="6B7734A5" w14:textId="77777777">
        <w:trPr>
          <w:trHeight w:val="215"/>
        </w:trPr>
        <w:tc>
          <w:tcPr>
            <w:tcW w:w="3160" w:type="dxa"/>
            <w:shd w:val="clear" w:color="auto" w:fill="9CC2E5" w:themeFill="accent1" w:themeFillTint="99"/>
            <w:vAlign w:val="center"/>
          </w:tcPr>
          <w:p w14:paraId="6F0E51B3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43" w:type="dxa"/>
            <w:shd w:val="clear" w:color="auto" w:fill="9CC2E5" w:themeFill="accent1" w:themeFillTint="99"/>
            <w:vAlign w:val="center"/>
          </w:tcPr>
          <w:p w14:paraId="13612050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cs-CZ"/>
              </w:rPr>
              <w:t>1. ČÁST</w:t>
            </w:r>
          </w:p>
        </w:tc>
        <w:tc>
          <w:tcPr>
            <w:tcW w:w="2888" w:type="dxa"/>
            <w:shd w:val="clear" w:color="auto" w:fill="9CC2E5" w:themeFill="accent1" w:themeFillTint="99"/>
            <w:vAlign w:val="center"/>
          </w:tcPr>
          <w:p w14:paraId="10216047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cs-CZ"/>
              </w:rPr>
              <w:t>2. ČÁST</w:t>
            </w:r>
          </w:p>
        </w:tc>
      </w:tr>
      <w:tr w:rsidR="00584121" w14:paraId="5D4E2901" w14:textId="77777777">
        <w:trPr>
          <w:trHeight w:val="186"/>
        </w:trPr>
        <w:tc>
          <w:tcPr>
            <w:tcW w:w="3160" w:type="dxa"/>
            <w:shd w:val="clear" w:color="auto" w:fill="9CC2E5" w:themeFill="accent1" w:themeFillTint="99"/>
            <w:vAlign w:val="center"/>
          </w:tcPr>
          <w:p w14:paraId="572B8843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>DÉLKA TEXTU</w:t>
            </w:r>
          </w:p>
        </w:tc>
        <w:tc>
          <w:tcPr>
            <w:tcW w:w="3043" w:type="dxa"/>
            <w:shd w:val="clear" w:color="auto" w:fill="9CC2E5" w:themeFill="accent1" w:themeFillTint="99"/>
            <w:vAlign w:val="center"/>
          </w:tcPr>
          <w:p w14:paraId="3C1768F4" w14:textId="3835B9CF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>130 – 1</w:t>
            </w:r>
            <w:r w:rsidR="00721133"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>60</w:t>
            </w:r>
            <w:proofErr w:type="gramEnd"/>
            <w:r w:rsidR="00721133"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>slov</w:t>
            </w:r>
          </w:p>
        </w:tc>
        <w:tc>
          <w:tcPr>
            <w:tcW w:w="2888" w:type="dxa"/>
            <w:shd w:val="clear" w:color="auto" w:fill="9CC2E5" w:themeFill="accent1" w:themeFillTint="99"/>
            <w:vAlign w:val="center"/>
          </w:tcPr>
          <w:p w14:paraId="692220B8" w14:textId="47987762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 xml:space="preserve">70 – </w:t>
            </w:r>
            <w:r w:rsidR="00721133"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>80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 xml:space="preserve"> slov</w:t>
            </w:r>
          </w:p>
        </w:tc>
      </w:tr>
      <w:tr w:rsidR="00584121" w14:paraId="53051433" w14:textId="77777777">
        <w:trPr>
          <w:trHeight w:val="186"/>
        </w:trPr>
        <w:tc>
          <w:tcPr>
            <w:tcW w:w="3160" w:type="dxa"/>
            <w:shd w:val="clear" w:color="auto" w:fill="9CC2E5" w:themeFill="accent1" w:themeFillTint="99"/>
            <w:vAlign w:val="center"/>
          </w:tcPr>
          <w:p w14:paraId="1A87F65D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>HODNOCENÍ</w:t>
            </w:r>
          </w:p>
        </w:tc>
        <w:tc>
          <w:tcPr>
            <w:tcW w:w="3043" w:type="dxa"/>
            <w:shd w:val="clear" w:color="auto" w:fill="9CC2E5" w:themeFill="accent1" w:themeFillTint="99"/>
            <w:vAlign w:val="center"/>
          </w:tcPr>
          <w:p w14:paraId="6D030FF2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>max. 24 bodů</w:t>
            </w:r>
          </w:p>
        </w:tc>
        <w:tc>
          <w:tcPr>
            <w:tcW w:w="2888" w:type="dxa"/>
            <w:shd w:val="clear" w:color="auto" w:fill="9CC2E5" w:themeFill="accent1" w:themeFillTint="99"/>
            <w:vAlign w:val="center"/>
          </w:tcPr>
          <w:p w14:paraId="29879FAA" w14:textId="77777777" w:rsidR="00584121" w:rsidRDefault="00000000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111111"/>
                <w:sz w:val="21"/>
                <w:szCs w:val="21"/>
                <w:lang w:eastAsia="cs-CZ"/>
              </w:rPr>
              <w:t>max. 12 bodů</w:t>
            </w:r>
          </w:p>
        </w:tc>
      </w:tr>
    </w:tbl>
    <w:p w14:paraId="04E4C165" w14:textId="77777777" w:rsidR="00584121" w:rsidRDefault="00584121">
      <w:pPr>
        <w:shd w:val="clear" w:color="auto" w:fill="FAFAFA"/>
        <w:spacing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14:paraId="56DC0380" w14:textId="77777777" w:rsidR="00584121" w:rsidRDefault="00000000">
      <w:pPr>
        <w:shd w:val="clear" w:color="auto" w:fill="FAFAFA"/>
        <w:spacing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cs-CZ"/>
        </w:rPr>
        <w:t xml:space="preserve">Body za obě části písemné práce se sčítají. Maximální počet bodů za celou písemnou práci je tedy 36 bodů. Mezní hranice úspěšnosti je stanovena na </w:t>
      </w:r>
      <w:proofErr w:type="gramStart"/>
      <w:r>
        <w:rPr>
          <w:rFonts w:ascii="Arial" w:eastAsia="Times New Roman" w:hAnsi="Arial" w:cs="Arial"/>
          <w:color w:val="111111"/>
          <w:sz w:val="21"/>
          <w:szCs w:val="21"/>
          <w:lang w:eastAsia="cs-CZ"/>
        </w:rPr>
        <w:t>44%</w:t>
      </w:r>
      <w:proofErr w:type="gramEnd"/>
      <w:r>
        <w:rPr>
          <w:rFonts w:ascii="Arial" w:eastAsia="Times New Roman" w:hAnsi="Arial" w:cs="Arial"/>
          <w:color w:val="111111"/>
          <w:sz w:val="21"/>
          <w:szCs w:val="21"/>
          <w:lang w:eastAsia="cs-CZ"/>
        </w:rPr>
        <w:t>, tzn., že žák v písemné práci uspěje, pokud získá 16 a více bodů za celou písemnou práci.</w:t>
      </w:r>
    </w:p>
    <w:p w14:paraId="517F2E19" w14:textId="77777777" w:rsidR="00584121" w:rsidRDefault="00000000">
      <w:pPr>
        <w:shd w:val="clear" w:color="auto" w:fill="FAFAFA"/>
        <w:spacing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cs-CZ"/>
        </w:rPr>
        <w:t>V průběhu testování mohou žáci používat vlastní slovníky, pokud neobsahují zvláštní přílohy věnované písemnému projevu a korespondenci.</w:t>
      </w:r>
    </w:p>
    <w:p w14:paraId="171864CE" w14:textId="77777777" w:rsidR="00584121" w:rsidRDefault="00584121">
      <w:pPr>
        <w:shd w:val="clear" w:color="auto" w:fill="FAFAFA"/>
        <w:spacing w:afterAutospacing="1" w:line="240" w:lineRule="auto"/>
        <w:rPr>
          <w:rFonts w:ascii="Arial" w:eastAsia="Times New Roman" w:hAnsi="Arial" w:cs="Arial"/>
          <w:color w:val="111111"/>
          <w:sz w:val="36"/>
          <w:szCs w:val="36"/>
          <w:lang w:eastAsia="cs-CZ"/>
        </w:rPr>
      </w:pPr>
    </w:p>
    <w:p w14:paraId="1DDFDFA5" w14:textId="77777777" w:rsidR="00584121" w:rsidRDefault="00584121">
      <w:pPr>
        <w:shd w:val="clear" w:color="auto" w:fill="FAFAFA"/>
        <w:spacing w:afterAutospacing="1" w:line="240" w:lineRule="auto"/>
        <w:rPr>
          <w:rFonts w:ascii="Arial" w:eastAsia="Times New Roman" w:hAnsi="Arial" w:cs="Arial"/>
          <w:color w:val="111111"/>
          <w:sz w:val="36"/>
          <w:szCs w:val="36"/>
          <w:lang w:eastAsia="cs-CZ"/>
        </w:rPr>
      </w:pPr>
    </w:p>
    <w:p w14:paraId="3093883F" w14:textId="77777777" w:rsidR="00584121" w:rsidRDefault="00000000">
      <w:pPr>
        <w:shd w:val="clear" w:color="auto" w:fill="BDD6EE" w:themeFill="accent1" w:themeFillTint="66"/>
        <w:spacing w:afterAutospacing="1" w:line="240" w:lineRule="auto"/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u w:val="single"/>
          <w:lang w:eastAsia="cs-CZ"/>
        </w:rPr>
        <w:t>Slohové útvary pro maturitní písemnou práci z CJ:</w:t>
      </w:r>
    </w:p>
    <w:p w14:paraId="26DEA16B" w14:textId="77777777" w:rsidR="00584121" w:rsidRDefault="00000000">
      <w:pPr>
        <w:shd w:val="clear" w:color="auto" w:fill="FAFAFA"/>
        <w:spacing w:afterAutospacing="1" w:line="240" w:lineRule="auto"/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cs-CZ"/>
        </w:rPr>
        <w:t>Dlouhá slohová práce</w:t>
      </w:r>
    </w:p>
    <w:p w14:paraId="45E3591E" w14:textId="77777777" w:rsidR="00584121" w:rsidRDefault="00000000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>Neformální dopis</w:t>
      </w:r>
    </w:p>
    <w:p w14:paraId="3DDEA62C" w14:textId="77777777" w:rsidR="00584121" w:rsidRDefault="00000000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>Článek</w:t>
      </w:r>
    </w:p>
    <w:p w14:paraId="2199AA65" w14:textId="77777777" w:rsidR="00584121" w:rsidRDefault="00000000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>Motivační dopis</w:t>
      </w:r>
    </w:p>
    <w:p w14:paraId="1F2AB850" w14:textId="77777777" w:rsidR="00584121" w:rsidRDefault="00000000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>E-mail</w:t>
      </w:r>
    </w:p>
    <w:p w14:paraId="44EDA3D0" w14:textId="77777777" w:rsidR="00584121" w:rsidRDefault="00000000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>Charakteristika</w:t>
      </w:r>
    </w:p>
    <w:p w14:paraId="6BB238BA" w14:textId="77777777" w:rsidR="00584121" w:rsidRDefault="00000000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>Vypravování</w:t>
      </w:r>
    </w:p>
    <w:p w14:paraId="2F37336E" w14:textId="77777777" w:rsidR="00584121" w:rsidRDefault="00000000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>Popis</w:t>
      </w:r>
    </w:p>
    <w:p w14:paraId="73BCC02D" w14:textId="77777777" w:rsidR="00584121" w:rsidRDefault="00000000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>Stížnost</w:t>
      </w:r>
    </w:p>
    <w:p w14:paraId="2B25678C" w14:textId="77777777" w:rsidR="00584121" w:rsidRDefault="00000000">
      <w:pPr>
        <w:numPr>
          <w:ilvl w:val="0"/>
          <w:numId w:val="1"/>
        </w:numPr>
        <w:shd w:val="clear" w:color="auto" w:fill="FAFAFA"/>
        <w:spacing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>Žádost o informace</w:t>
      </w:r>
    </w:p>
    <w:p w14:paraId="55024099" w14:textId="77777777" w:rsidR="00584121" w:rsidRDefault="00584121">
      <w:pPr>
        <w:shd w:val="clear" w:color="auto" w:fill="FAFAFA"/>
        <w:spacing w:afterAutospacing="1" w:line="240" w:lineRule="auto"/>
        <w:rPr>
          <w:rFonts w:ascii="Arial" w:eastAsia="Times New Roman" w:hAnsi="Arial" w:cs="Arial"/>
          <w:color w:val="111111"/>
          <w:lang w:eastAsia="cs-CZ"/>
        </w:rPr>
      </w:pPr>
    </w:p>
    <w:p w14:paraId="52750625" w14:textId="77777777" w:rsidR="00584121" w:rsidRDefault="00000000">
      <w:pPr>
        <w:shd w:val="clear" w:color="auto" w:fill="FAFAFA"/>
        <w:spacing w:afterAutospacing="1" w:line="240" w:lineRule="auto"/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cs-CZ"/>
        </w:rPr>
        <w:t>Krátká slohová práce</w:t>
      </w:r>
    </w:p>
    <w:p w14:paraId="6E79AE1A" w14:textId="77777777" w:rsidR="00584121" w:rsidRDefault="00000000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>Oznámení</w:t>
      </w:r>
    </w:p>
    <w:p w14:paraId="4D191487" w14:textId="77777777" w:rsidR="00584121" w:rsidRDefault="00000000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>Pozvánka</w:t>
      </w:r>
    </w:p>
    <w:p w14:paraId="56356D43" w14:textId="77777777" w:rsidR="00584121" w:rsidRDefault="00000000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>Vzkaz</w:t>
      </w:r>
    </w:p>
    <w:p w14:paraId="5AAD8498" w14:textId="77777777" w:rsidR="00584121" w:rsidRDefault="00000000">
      <w:pPr>
        <w:numPr>
          <w:ilvl w:val="0"/>
          <w:numId w:val="1"/>
        </w:numPr>
        <w:shd w:val="clear" w:color="auto" w:fill="FAFAFA"/>
        <w:spacing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E-mail </w:t>
      </w:r>
    </w:p>
    <w:p w14:paraId="4DC4B294" w14:textId="77777777" w:rsidR="00584121" w:rsidRDefault="00584121">
      <w:pPr>
        <w:shd w:val="clear" w:color="auto" w:fill="FAFAFA"/>
        <w:spacing w:afterAutospacing="1" w:line="240" w:lineRule="auto"/>
        <w:ind w:left="720"/>
        <w:rPr>
          <w:rFonts w:ascii="Arial" w:eastAsia="Times New Roman" w:hAnsi="Arial" w:cs="Arial"/>
          <w:color w:val="111111"/>
          <w:lang w:eastAsia="cs-CZ"/>
        </w:rPr>
      </w:pPr>
    </w:p>
    <w:sectPr w:rsidR="0058412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C74"/>
    <w:multiLevelType w:val="multilevel"/>
    <w:tmpl w:val="7BE0BB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B66682"/>
    <w:multiLevelType w:val="multilevel"/>
    <w:tmpl w:val="BD6C80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0557495">
    <w:abstractNumId w:val="0"/>
  </w:num>
  <w:num w:numId="2" w16cid:durableId="8796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21"/>
    <w:rsid w:val="004C1BE4"/>
    <w:rsid w:val="00584121"/>
    <w:rsid w:val="00721133"/>
    <w:rsid w:val="00C37930"/>
    <w:rsid w:val="00D6122D"/>
    <w:rsid w:val="00E4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4CC9"/>
  <w15:docId w15:val="{6D73748C-11C1-431D-B8BC-81D6BCEC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861C4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61C4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61C47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61C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InternetLink">
    <w:name w:val="Internet Link"/>
    <w:basedOn w:val="Standardnpsmoodstavce"/>
    <w:uiPriority w:val="99"/>
    <w:semiHidden/>
    <w:unhideWhenUsed/>
    <w:qFormat/>
    <w:rsid w:val="006F5C50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46B4B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861C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46B4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E0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244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dc:description/>
  <cp:lastModifiedBy>Veronika Žurková</cp:lastModifiedBy>
  <cp:revision>3</cp:revision>
  <dcterms:created xsi:type="dcterms:W3CDTF">2025-09-19T07:49:00Z</dcterms:created>
  <dcterms:modified xsi:type="dcterms:W3CDTF">2025-09-19T07:50:00Z</dcterms:modified>
  <dc:language>cs-CZ</dc:language>
</cp:coreProperties>
</file>